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9"/>
        <w:gridCol w:w="442"/>
        <w:gridCol w:w="1851"/>
        <w:gridCol w:w="2200"/>
        <w:gridCol w:w="1072"/>
        <w:gridCol w:w="1069"/>
        <w:gridCol w:w="1092"/>
        <w:gridCol w:w="1083"/>
        <w:gridCol w:w="1888"/>
      </w:tblGrid>
      <w:tr w:rsidR="00DC2C46" w:rsidRPr="00F54544" w:rsidTr="00854510">
        <w:trPr>
          <w:trHeight w:val="538"/>
        </w:trPr>
        <w:tc>
          <w:tcPr>
            <w:tcW w:w="5000" w:type="pct"/>
            <w:gridSpan w:val="9"/>
            <w:vAlign w:val="center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16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lang w:val="en-US"/>
              </w:rPr>
              <w:t>RENCANA PEMBELAJARAN SEMESTER</w:t>
            </w:r>
          </w:p>
        </w:tc>
      </w:tr>
      <w:tr w:rsidR="00DC2C46" w:rsidRPr="00F54544" w:rsidTr="00854510">
        <w:tc>
          <w:tcPr>
            <w:tcW w:w="5000" w:type="pct"/>
            <w:gridSpan w:val="9"/>
          </w:tcPr>
          <w:p w:rsidR="00DC2C46" w:rsidRPr="00F54544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lang w:val="en-US"/>
              </w:rPr>
              <w:t>Identitas Matakuliah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Nama Departemen/Prodi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Psikologi 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Nama Matakuliah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F54544" w:rsidRDefault="00EA1416" w:rsidP="009668E3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 xml:space="preserve">Statistik </w:t>
            </w:r>
            <w:r w:rsidR="009668E3">
              <w:rPr>
                <w:rFonts w:asciiTheme="majorBidi" w:hAnsiTheme="majorBidi" w:cstheme="majorBidi"/>
                <w:sz w:val="20"/>
                <w:lang w:val="en-US"/>
              </w:rPr>
              <w:t xml:space="preserve">Inferensial </w:t>
            </w:r>
          </w:p>
        </w:tc>
      </w:tr>
      <w:tr w:rsidR="00811D88" w:rsidRPr="00F54544" w:rsidTr="00854510">
        <w:tc>
          <w:tcPr>
            <w:tcW w:w="1227" w:type="pct"/>
          </w:tcPr>
          <w:p w:rsidR="00DC2C46" w:rsidRPr="00F54544" w:rsidRDefault="00DC2C46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Kode Matakuliah</w:t>
            </w:r>
          </w:p>
        </w:tc>
        <w:tc>
          <w:tcPr>
            <w:tcW w:w="156" w:type="pct"/>
          </w:tcPr>
          <w:p w:rsidR="00DC2C46" w:rsidRPr="00F54544" w:rsidRDefault="00DC2C46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F54544" w:rsidRDefault="004834CA" w:rsidP="00EA141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PG</w:t>
            </w:r>
          </w:p>
        </w:tc>
      </w:tr>
      <w:tr w:rsidR="00116D8B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Kelompok Matakuliah</w:t>
            </w:r>
            <w:r w:rsidRPr="00F54544">
              <w:rPr>
                <w:rFonts w:asciiTheme="majorBidi" w:hAnsiTheme="majorBidi" w:cstheme="majorBidi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653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MKU</w:t>
            </w:r>
          </w:p>
        </w:tc>
        <w:tc>
          <w:tcPr>
            <w:tcW w:w="776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MKDP</w:t>
            </w:r>
          </w:p>
        </w:tc>
        <w:tc>
          <w:tcPr>
            <w:tcW w:w="755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MKKF</w:t>
            </w:r>
          </w:p>
        </w:tc>
        <w:tc>
          <w:tcPr>
            <w:tcW w:w="767" w:type="pct"/>
            <w:gridSpan w:val="2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MKKP</w:t>
            </w:r>
          </w:p>
        </w:tc>
        <w:tc>
          <w:tcPr>
            <w:tcW w:w="666" w:type="pct"/>
          </w:tcPr>
          <w:p w:rsidR="00801B84" w:rsidRPr="00F54544" w:rsidRDefault="00801B84" w:rsidP="00801B8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MKK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Bobot SKS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EA1416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3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Jenjang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S1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Semester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9668E3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2</w:t>
            </w:r>
          </w:p>
        </w:tc>
      </w:tr>
      <w:tr w:rsidR="00811D88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Prasyarat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F54544" w:rsidRDefault="00031807" w:rsidP="00031807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--</w:t>
            </w:r>
          </w:p>
        </w:tc>
      </w:tr>
      <w:tr w:rsidR="00116D8B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Status (Wajib/Pilihan)</w:t>
            </w:r>
            <w:r w:rsidRPr="00F54544">
              <w:rPr>
                <w:rFonts w:asciiTheme="majorBidi" w:hAnsiTheme="majorBidi" w:cstheme="majorBidi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1807" w:type="pct"/>
            <w:gridSpan w:val="3"/>
          </w:tcPr>
          <w:p w:rsidR="00801B84" w:rsidRPr="00F54544" w:rsidRDefault="00801B84" w:rsidP="00DC2C4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</w:p>
        </w:tc>
        <w:tc>
          <w:tcPr>
            <w:tcW w:w="1810" w:type="pct"/>
            <w:gridSpan w:val="4"/>
          </w:tcPr>
          <w:p w:rsidR="00801B84" w:rsidRPr="00F54544" w:rsidRDefault="00896D5E" w:rsidP="00DC2C46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Wajib</w:t>
            </w:r>
          </w:p>
        </w:tc>
      </w:tr>
      <w:tr w:rsidR="00116D8B" w:rsidRPr="00F54544" w:rsidTr="00854510">
        <w:tc>
          <w:tcPr>
            <w:tcW w:w="1227" w:type="pct"/>
          </w:tcPr>
          <w:p w:rsidR="00801B84" w:rsidRPr="00F54544" w:rsidRDefault="00801B84" w:rsidP="00DC2C46">
            <w:pPr>
              <w:spacing w:line="276" w:lineRule="auto"/>
              <w:ind w:firstLine="311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Nama dan Kode Dosen</w:t>
            </w:r>
          </w:p>
        </w:tc>
        <w:tc>
          <w:tcPr>
            <w:tcW w:w="156" w:type="pct"/>
          </w:tcPr>
          <w:p w:rsidR="00801B84" w:rsidRPr="00F54544" w:rsidRDefault="00801B84" w:rsidP="00D91BC7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:</w:t>
            </w:r>
          </w:p>
        </w:tc>
        <w:tc>
          <w:tcPr>
            <w:tcW w:w="2569" w:type="pct"/>
            <w:gridSpan w:val="5"/>
          </w:tcPr>
          <w:p w:rsidR="00ED71D9" w:rsidRPr="00F54544" w:rsidRDefault="00896D5E" w:rsidP="009668E3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Helli Ihsan</w:t>
            </w:r>
          </w:p>
        </w:tc>
        <w:tc>
          <w:tcPr>
            <w:tcW w:w="1048" w:type="pct"/>
            <w:gridSpan w:val="2"/>
          </w:tcPr>
          <w:p w:rsidR="00ED71D9" w:rsidRPr="00F54544" w:rsidRDefault="00896D5E" w:rsidP="009668E3">
            <w:pPr>
              <w:spacing w:line="276" w:lineRule="auto"/>
              <w:rPr>
                <w:rFonts w:asciiTheme="majorBidi" w:hAnsiTheme="majorBidi" w:cstheme="majorBidi"/>
                <w:sz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lang w:val="en-US"/>
              </w:rPr>
              <w:t>2484</w:t>
            </w:r>
          </w:p>
        </w:tc>
      </w:tr>
    </w:tbl>
    <w:p w:rsidR="00854510" w:rsidRPr="00F54544" w:rsidRDefault="00854510">
      <w:pPr>
        <w:rPr>
          <w:rFonts w:asciiTheme="majorBidi" w:hAnsiTheme="majorBidi" w:cstheme="majorBid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3"/>
        <w:gridCol w:w="4548"/>
        <w:gridCol w:w="2787"/>
        <w:gridCol w:w="1987"/>
        <w:gridCol w:w="808"/>
        <w:gridCol w:w="1143"/>
        <w:gridCol w:w="1670"/>
      </w:tblGrid>
      <w:tr w:rsidR="00801B84" w:rsidRPr="00F54544" w:rsidTr="00215BAA">
        <w:tc>
          <w:tcPr>
            <w:tcW w:w="5000" w:type="pct"/>
            <w:gridSpan w:val="7"/>
          </w:tcPr>
          <w:p w:rsidR="00801B84" w:rsidRPr="00F54544" w:rsidRDefault="00801B84" w:rsidP="00801B84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Deskripsi Matakuliah</w:t>
            </w:r>
          </w:p>
          <w:p w:rsidR="00801B84" w:rsidRPr="009668E3" w:rsidRDefault="009668E3" w:rsidP="000B7B54">
            <w:pPr>
              <w:spacing w:line="276" w:lineRule="auto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9668E3">
              <w:rPr>
                <w:rFonts w:asciiTheme="majorBidi" w:hAnsiTheme="majorBidi" w:cstheme="majorBidi"/>
                <w:lang w:val="id-ID"/>
              </w:rPr>
              <w:t>Dalam perkuliahan ini dibahas tentang pengertian, ruang lingkup, dan pembelajaran mengenai Statistik Inferensial Parametrik: Korelasi, Regresi, T Tes, Anova; dan Statistik Non-Parametrik meliputi Uji Satu Sampel, Uji Dua Sampel (Related dan Independent), Chi Square.</w:t>
            </w:r>
          </w:p>
        </w:tc>
      </w:tr>
      <w:tr w:rsidR="00801B84" w:rsidRPr="00F54544" w:rsidTr="00215BAA">
        <w:tc>
          <w:tcPr>
            <w:tcW w:w="5000" w:type="pct"/>
            <w:gridSpan w:val="7"/>
          </w:tcPr>
          <w:p w:rsidR="00801B84" w:rsidRPr="00F54544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Capaian Pembelajaran Program Studi (CPPS) – </w:t>
            </w:r>
            <w:r w:rsidRPr="00F54544"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(PLO)</w:t>
            </w:r>
          </w:p>
          <w:p w:rsidR="00801B84" w:rsidRPr="00F54544" w:rsidRDefault="00DF778A" w:rsidP="00DF778A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b/>
              </w:rPr>
            </w:pPr>
            <w:r w:rsidRPr="00F54544">
              <w:rPr>
                <w:rFonts w:asciiTheme="majorBidi" w:hAnsiTheme="majorBidi" w:cstheme="majorBidi"/>
              </w:rPr>
              <w:t>Mampu melakukan penelitian psikologi dengan metodologi penelitian kuantitatif (minimal dengan analisis statistika deskriptif atau inferensial bivariate, serta non-parametrik untuk observed variable), dan dengan metodologi penelitian kualitatif generik.</w:t>
            </w:r>
          </w:p>
        </w:tc>
      </w:tr>
      <w:tr w:rsidR="004F5193" w:rsidRPr="00F54544" w:rsidTr="00215BAA">
        <w:tc>
          <w:tcPr>
            <w:tcW w:w="5000" w:type="pct"/>
            <w:gridSpan w:val="7"/>
          </w:tcPr>
          <w:p w:rsidR="004F5193" w:rsidRPr="00F54544" w:rsidRDefault="004F5193" w:rsidP="00D91BC7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F5193" w:rsidRPr="00F5454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Capaian Pembelajaran Matakuliah (CPM) – </w:t>
            </w:r>
            <w:r w:rsidRPr="00F54544">
              <w:rPr>
                <w:rFonts w:asciiTheme="majorBidi" w:hAnsiTheme="majorBidi" w:cstheme="majorBidi"/>
                <w:b/>
                <w:i/>
                <w:sz w:val="20"/>
                <w:szCs w:val="20"/>
                <w:lang w:val="en-US"/>
              </w:rPr>
              <w:t>Course Learning Outcome</w:t>
            </w: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 (CLO)</w:t>
            </w:r>
          </w:p>
          <w:p w:rsidR="00DF778A" w:rsidRPr="00F54544" w:rsidRDefault="00DF778A" w:rsidP="009668E3">
            <w:pPr>
              <w:spacing w:line="276" w:lineRule="auto"/>
              <w:ind w:left="42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 xml:space="preserve">Capaian pembelajaran yang ingin dicapai dalam perkuliahan ini adalah mahasiswa 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mampu mengaplikasikan 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teknik-teknik statistik 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inferensial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: 1) memahami 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konsep dasar 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statistik 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inferensial 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(a. 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Populasi dan sampel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, b. parametrik dan nonparametrik, c. skala/level pengukuran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probabilitas dan distribusi probabilitas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), 2) 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mengapliksikan analisis perbandingan antar populasi: T Test (Satu sampel, dua sampel berpasangan, independen) dan Analysis of Variance 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>(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Berpasangan dan Independen</w:t>
            </w:r>
            <w:r w:rsidRPr="00F54544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), 3) </w:t>
            </w:r>
            <w:r w:rsidR="009668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Analisis Regresi (Sederhana dan Ganda)</w:t>
            </w:r>
          </w:p>
          <w:p w:rsidR="004F5193" w:rsidRPr="00F54544" w:rsidRDefault="004F5193" w:rsidP="00D91BC7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id-ID"/>
              </w:rPr>
            </w:pPr>
          </w:p>
        </w:tc>
      </w:tr>
      <w:tr w:rsidR="004F5193" w:rsidRPr="00F54544" w:rsidTr="00215BAA">
        <w:tc>
          <w:tcPr>
            <w:tcW w:w="5000" w:type="pct"/>
            <w:gridSpan w:val="7"/>
          </w:tcPr>
          <w:p w:rsidR="004F5193" w:rsidRPr="00F54544" w:rsidRDefault="004F5193" w:rsidP="00D91BC7">
            <w:pP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4F5193" w:rsidRPr="00F5454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Deskripsi Rencana Pembelajaran</w:t>
            </w:r>
          </w:p>
          <w:p w:rsidR="004F5193" w:rsidRPr="00F54544" w:rsidRDefault="004F5193" w:rsidP="00027682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Jumlah pertemuan </w:t>
            </w:r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antara 14 sampai 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16 </w:t>
            </w:r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pertemuan (termasuk </w:t>
            </w:r>
            <w:r w:rsidR="0002768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empat kali </w:t>
            </w:r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U</w:t>
            </w:r>
            <w:r w:rsidR="0002768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jian Formatif )</w:t>
            </w:r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Dalam pembelajaran ini, mahasiswa akan disajikan dengan metode ceramah dan </w:t>
            </w:r>
            <w:r w:rsidR="0002768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aplikasi hitungan statistik</w:t>
            </w:r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. Evaluasi pembelajaran menggunakan </w:t>
            </w:r>
            <w:r w:rsidR="00027682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nilai empat kali </w:t>
            </w:r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ujian </w:t>
            </w:r>
            <w:r w:rsidR="00027682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formatif</w:t>
            </w:r>
            <w:r w:rsidR="000A111C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.</w:t>
            </w:r>
            <w:r w:rsidR="00027682"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</w:tr>
      <w:tr w:rsidR="00B35F43" w:rsidRPr="00F54544" w:rsidTr="00B9017A">
        <w:tc>
          <w:tcPr>
            <w:tcW w:w="435" w:type="pct"/>
            <w:vAlign w:val="center"/>
          </w:tcPr>
          <w:p w:rsidR="00116D8B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Pertemuan </w:t>
            </w:r>
          </w:p>
          <w:p w:rsidR="004F5193" w:rsidRPr="00F54544" w:rsidRDefault="00F5655B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K</w:t>
            </w:r>
            <w:r w:rsidR="009F056E"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604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Indikator Capaian Pembelajaran Matakuliah</w:t>
            </w:r>
          </w:p>
        </w:tc>
        <w:tc>
          <w:tcPr>
            <w:tcW w:w="983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Bahan Kajian</w:t>
            </w:r>
          </w:p>
        </w:tc>
        <w:tc>
          <w:tcPr>
            <w:tcW w:w="701" w:type="pct"/>
            <w:vAlign w:val="center"/>
          </w:tcPr>
          <w:p w:rsidR="00215BAA" w:rsidRPr="00F54544" w:rsidRDefault="00F54544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Bentuk</w:t>
            </w:r>
          </w:p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Pembelajaran</w:t>
            </w:r>
          </w:p>
        </w:tc>
        <w:tc>
          <w:tcPr>
            <w:tcW w:w="285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Waktu</w:t>
            </w:r>
          </w:p>
        </w:tc>
        <w:tc>
          <w:tcPr>
            <w:tcW w:w="403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Tugas dan Penilaian</w:t>
            </w:r>
          </w:p>
        </w:tc>
        <w:tc>
          <w:tcPr>
            <w:tcW w:w="589" w:type="pct"/>
            <w:vAlign w:val="center"/>
          </w:tcPr>
          <w:p w:rsidR="004F5193" w:rsidRPr="00F54544" w:rsidRDefault="004F5193" w:rsidP="00D91BC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Rujukan</w:t>
            </w:r>
          </w:p>
        </w:tc>
      </w:tr>
      <w:tr w:rsidR="00B35F43" w:rsidRPr="00F54544" w:rsidTr="00B9017A">
        <w:tc>
          <w:tcPr>
            <w:tcW w:w="435" w:type="pct"/>
          </w:tcPr>
          <w:p w:rsidR="008F5D12" w:rsidRPr="00F54544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8F5D12" w:rsidRPr="00F54544" w:rsidRDefault="008F5D12" w:rsidP="008F5D12">
            <w:pPr>
              <w:spacing w:before="80" w:after="8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</w:rPr>
              <w:t xml:space="preserve">Mahasiswa memahami tujuan, arah, dan target </w:t>
            </w:r>
            <w:r w:rsidRPr="00F54544">
              <w:rPr>
                <w:rFonts w:asciiTheme="majorBidi" w:hAnsiTheme="majorBidi" w:cstheme="majorBidi"/>
                <w:color w:val="000000"/>
                <w:sz w:val="20"/>
                <w:szCs w:val="20"/>
                <w:lang w:val="id-ID"/>
              </w:rPr>
              <w:t>perkuliahan</w:t>
            </w:r>
            <w:r w:rsidRPr="00F54544">
              <w:rPr>
                <w:rFonts w:asciiTheme="majorBidi" w:hAnsiTheme="majorBidi" w:cstheme="majorBidi"/>
                <w:sz w:val="20"/>
                <w:szCs w:val="20"/>
              </w:rPr>
              <w:t>. Mengetahui sumber-sumber belajar yang digunakan. Mengetahui topik-topik yang akan dipelajari dan mengetahui tug</w:t>
            </w:r>
            <w:r w:rsidR="00620722">
              <w:rPr>
                <w:rFonts w:asciiTheme="majorBidi" w:hAnsiTheme="majorBidi" w:cstheme="majorBidi"/>
                <w:sz w:val="20"/>
                <w:szCs w:val="20"/>
              </w:rPr>
              <w:t>as-tugas yang harus dikerjakan.</w:t>
            </w:r>
          </w:p>
        </w:tc>
        <w:tc>
          <w:tcPr>
            <w:tcW w:w="983" w:type="pct"/>
          </w:tcPr>
          <w:p w:rsid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Pengantar perkuliahan</w:t>
            </w:r>
          </w:p>
          <w:p w:rsidR="008F5D12" w:rsidRPr="00F54544" w:rsidRDefault="008F5D12" w:rsidP="00F5454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3" w:hanging="343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Peraturan perkuliahan</w:t>
            </w:r>
          </w:p>
        </w:tc>
        <w:tc>
          <w:tcPr>
            <w:tcW w:w="701" w:type="pct"/>
          </w:tcPr>
          <w:p w:rsidR="008F5D12" w:rsidRPr="00F54544" w:rsidRDefault="008F5D12" w:rsidP="008F5D12">
            <w:pPr>
              <w:spacing w:before="80" w:after="80"/>
              <w:rPr>
                <w:rFonts w:asciiTheme="majorBidi" w:hAnsiTheme="majorBidi" w:cstheme="majorBidi"/>
                <w:sz w:val="20"/>
                <w:szCs w:val="20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</w:rPr>
              <w:t>Dosen dan mahasiswa menetapkan kesepakatan PBM.</w:t>
            </w:r>
          </w:p>
        </w:tc>
        <w:tc>
          <w:tcPr>
            <w:tcW w:w="285" w:type="pct"/>
          </w:tcPr>
          <w:p w:rsidR="008F5D12" w:rsidRPr="00F54544" w:rsidRDefault="00116D8B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8F5D12" w:rsidRPr="00F54544" w:rsidRDefault="00FE62BF" w:rsidP="008F5D12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--</w:t>
            </w:r>
          </w:p>
        </w:tc>
        <w:tc>
          <w:tcPr>
            <w:tcW w:w="589" w:type="pct"/>
          </w:tcPr>
          <w:p w:rsidR="008F5D12" w:rsidRPr="00F54544" w:rsidRDefault="00DC71BF" w:rsidP="00015938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</w:t>
            </w:r>
            <w:r w:rsidR="0001593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doman penyelenggaraan pendidikan UPI</w:t>
            </w:r>
          </w:p>
        </w:tc>
      </w:tr>
      <w:tr w:rsidR="00DC71BF" w:rsidRPr="00F54544" w:rsidTr="00B9017A">
        <w:tc>
          <w:tcPr>
            <w:tcW w:w="435" w:type="pct"/>
          </w:tcPr>
          <w:p w:rsidR="00DC71BF" w:rsidRPr="00F54544" w:rsidRDefault="00DC71BF" w:rsidP="00DC71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memahami definisi statistik inferensial, populasi dan sampel, statistik parametrik dan nonparametrik.</w:t>
            </w:r>
          </w:p>
        </w:tc>
        <w:tc>
          <w:tcPr>
            <w:tcW w:w="983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Konsep-konsep dasar statistik inferensial</w:t>
            </w:r>
          </w:p>
        </w:tc>
        <w:tc>
          <w:tcPr>
            <w:tcW w:w="701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DC71BF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Sudjana (1989), halaman:</w:t>
            </w:r>
            <w:r w:rsidR="0001593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2 </w:t>
            </w:r>
            <w:r w:rsidR="007D3AB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–</w:t>
            </w:r>
            <w:r w:rsidR="0001593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11</w:t>
            </w:r>
            <w:r w:rsidR="007D3AB5">
              <w:rPr>
                <w:rFonts w:asciiTheme="majorBidi" w:hAnsiTheme="majorBidi" w:cstheme="majorBidi"/>
                <w:sz w:val="20"/>
                <w:szCs w:val="20"/>
                <w:lang w:val="en-US"/>
              </w:rPr>
              <w:t>,</w:t>
            </w:r>
          </w:p>
          <w:p w:rsidR="00DC71BF" w:rsidRPr="00F54544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Minium (1970), halaman: </w:t>
            </w:r>
            <w:r w:rsidR="00A308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208 – 237</w:t>
            </w:r>
          </w:p>
        </w:tc>
      </w:tr>
      <w:tr w:rsidR="00DC71BF" w:rsidRPr="00F54544" w:rsidTr="00B9017A">
        <w:tc>
          <w:tcPr>
            <w:tcW w:w="435" w:type="pct"/>
          </w:tcPr>
          <w:p w:rsidR="00DC71BF" w:rsidRPr="00F54544" w:rsidRDefault="00DC71BF" w:rsidP="00DC71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Mehasiswa memahami definisi dan penghitungan peluang dan distribusi peluang. </w:t>
            </w:r>
          </w:p>
        </w:tc>
        <w:tc>
          <w:tcPr>
            <w:tcW w:w="983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Peluang dan Distribusi Peluang</w:t>
            </w:r>
          </w:p>
        </w:tc>
        <w:tc>
          <w:tcPr>
            <w:tcW w:w="701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Latihan di kelas dan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ujian formatif</w:t>
            </w:r>
          </w:p>
        </w:tc>
        <w:tc>
          <w:tcPr>
            <w:tcW w:w="589" w:type="pct"/>
          </w:tcPr>
          <w:p w:rsidR="00DC71BF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 xml:space="preserve">Sudjana (1989),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halaman:</w:t>
            </w:r>
            <w:r w:rsidR="007D3AB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113 - 122</w:t>
            </w:r>
          </w:p>
          <w:p w:rsidR="00DC71BF" w:rsidRPr="00F54544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Minium (1970), halaman: </w:t>
            </w:r>
            <w:r w:rsidR="00A308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208 – 237</w:t>
            </w:r>
          </w:p>
        </w:tc>
      </w:tr>
      <w:tr w:rsidR="00DC71BF" w:rsidRPr="00F54544" w:rsidTr="00B9017A">
        <w:tc>
          <w:tcPr>
            <w:tcW w:w="435" w:type="pct"/>
          </w:tcPr>
          <w:p w:rsidR="00DC71BF" w:rsidRPr="00F54544" w:rsidRDefault="00DC71BF" w:rsidP="00DC71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memahami konsep distribusi normal dan penggunaannya dalam probabilitas statistik</w:t>
            </w:r>
          </w:p>
        </w:tc>
        <w:tc>
          <w:tcPr>
            <w:tcW w:w="983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Distribusi Normal: Pengujian Distribusi Normal</w:t>
            </w:r>
          </w:p>
        </w:tc>
        <w:tc>
          <w:tcPr>
            <w:tcW w:w="701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DC71BF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Sudjana (1989), halaman:</w:t>
            </w:r>
            <w:r w:rsidR="007D3AB5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136 - 145</w:t>
            </w:r>
          </w:p>
          <w:p w:rsidR="00DC71BF" w:rsidRPr="00F54544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Minium (1970), halaman: </w:t>
            </w:r>
            <w:r w:rsidR="00A308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95 – 110</w:t>
            </w:r>
          </w:p>
        </w:tc>
      </w:tr>
      <w:tr w:rsidR="00DC71BF" w:rsidRPr="00F54544" w:rsidTr="00B9017A">
        <w:tc>
          <w:tcPr>
            <w:tcW w:w="435" w:type="pct"/>
          </w:tcPr>
          <w:p w:rsidR="00DC71BF" w:rsidRPr="00F54544" w:rsidRDefault="00DC71BF" w:rsidP="00DC71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menguasai materi pertemuan 1 sampai 4</w:t>
            </w:r>
          </w:p>
        </w:tc>
        <w:tc>
          <w:tcPr>
            <w:tcW w:w="983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Ujian Formatif 1</w:t>
            </w:r>
          </w:p>
        </w:tc>
        <w:tc>
          <w:tcPr>
            <w:tcW w:w="701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285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Ujian open book</w:t>
            </w:r>
          </w:p>
        </w:tc>
        <w:tc>
          <w:tcPr>
            <w:tcW w:w="589" w:type="pct"/>
          </w:tcPr>
          <w:p w:rsidR="00DC71BF" w:rsidRPr="00F54544" w:rsidRDefault="007D3AB5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--</w:t>
            </w:r>
          </w:p>
        </w:tc>
      </w:tr>
      <w:tr w:rsidR="00DC71BF" w:rsidRPr="00F54544" w:rsidTr="00B9017A">
        <w:tc>
          <w:tcPr>
            <w:tcW w:w="435" w:type="pct"/>
          </w:tcPr>
          <w:p w:rsidR="00DC71BF" w:rsidRPr="00F54544" w:rsidRDefault="00DC71BF" w:rsidP="00DC71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mempu melakukan penghitungan uji T satu sampel dan memahami penggunaannya</w:t>
            </w:r>
          </w:p>
        </w:tc>
        <w:tc>
          <w:tcPr>
            <w:tcW w:w="983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Pengujian hipotesis: Uji T Satu Sampel</w:t>
            </w:r>
          </w:p>
        </w:tc>
        <w:tc>
          <w:tcPr>
            <w:tcW w:w="701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DC71BF" w:rsidRPr="00F54544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 (1970), halaman:</w:t>
            </w:r>
            <w:r w:rsidR="004560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293 - 301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</w:tr>
      <w:tr w:rsidR="00DC71BF" w:rsidRPr="00F54544" w:rsidTr="00B9017A">
        <w:tc>
          <w:tcPr>
            <w:tcW w:w="435" w:type="pct"/>
          </w:tcPr>
          <w:p w:rsidR="00DC71BF" w:rsidRPr="00F54544" w:rsidRDefault="00DC71BF" w:rsidP="00DC71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mempu melakukan penghitungan uji T dua sampel berpasangan dan memahami penggunaannya</w:t>
            </w:r>
          </w:p>
        </w:tc>
        <w:tc>
          <w:tcPr>
            <w:tcW w:w="983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Pengujian hipotesis: Uji T Dua sampel berpasangan</w:t>
            </w:r>
          </w:p>
        </w:tc>
        <w:tc>
          <w:tcPr>
            <w:tcW w:w="701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DC71BF" w:rsidRPr="00F54544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Minium (1970), halaman: </w:t>
            </w:r>
            <w:r w:rsidR="004560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308</w:t>
            </w:r>
            <w:r w:rsidR="00A308A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– 316</w:t>
            </w:r>
          </w:p>
        </w:tc>
      </w:tr>
      <w:tr w:rsidR="00DC71BF" w:rsidRPr="00F54544" w:rsidTr="00B9017A">
        <w:tc>
          <w:tcPr>
            <w:tcW w:w="435" w:type="pct"/>
          </w:tcPr>
          <w:p w:rsidR="00DC71BF" w:rsidRPr="00F54544" w:rsidRDefault="00DC71BF" w:rsidP="00DC71B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mempu melakukan penghitungan uji T dua sampel independen dan memahami penggunaannya</w:t>
            </w:r>
          </w:p>
        </w:tc>
        <w:tc>
          <w:tcPr>
            <w:tcW w:w="983" w:type="pct"/>
          </w:tcPr>
          <w:p w:rsidR="00DC71BF" w:rsidRPr="00F54544" w:rsidRDefault="00DC71BF" w:rsidP="00DC71BF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Pengujian hipotesis: Uji T Dua sampel independen</w:t>
            </w:r>
          </w:p>
        </w:tc>
        <w:tc>
          <w:tcPr>
            <w:tcW w:w="701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DC71BF" w:rsidRPr="00F54544" w:rsidRDefault="00DC71BF" w:rsidP="00DC71BF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Latihan di kelas dan ujian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formatif</w:t>
            </w:r>
          </w:p>
        </w:tc>
        <w:tc>
          <w:tcPr>
            <w:tcW w:w="589" w:type="pct"/>
          </w:tcPr>
          <w:p w:rsidR="00DC71BF" w:rsidRPr="00F54544" w:rsidRDefault="00DC71BF" w:rsidP="00DC71BF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Minium (1970), halaman:</w:t>
            </w:r>
            <w:r w:rsidR="004560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302 - 308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</w:tr>
      <w:tr w:rsidR="007D3AB5" w:rsidRPr="00F54544" w:rsidTr="00B9017A">
        <w:tc>
          <w:tcPr>
            <w:tcW w:w="435" w:type="pct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mampu memecahkan problem-problem pengujian hipotesis: ujit T</w:t>
            </w:r>
          </w:p>
        </w:tc>
        <w:tc>
          <w:tcPr>
            <w:tcW w:w="983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Ujian Formatif 2</w:t>
            </w:r>
          </w:p>
        </w:tc>
        <w:tc>
          <w:tcPr>
            <w:tcW w:w="701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sv-SE"/>
              </w:rPr>
              <w:t>Problem solving</w:t>
            </w:r>
          </w:p>
        </w:tc>
        <w:tc>
          <w:tcPr>
            <w:tcW w:w="285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Ujian open book</w:t>
            </w:r>
          </w:p>
        </w:tc>
        <w:tc>
          <w:tcPr>
            <w:tcW w:w="589" w:type="pct"/>
          </w:tcPr>
          <w:p w:rsidR="007D3AB5" w:rsidRPr="00F54544" w:rsidRDefault="007D3AB5" w:rsidP="007D3AB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Minium (1970), halaman: </w:t>
            </w:r>
          </w:p>
        </w:tc>
      </w:tr>
      <w:tr w:rsidR="007D3AB5" w:rsidRPr="00F54544" w:rsidTr="00B9017A">
        <w:tc>
          <w:tcPr>
            <w:tcW w:w="435" w:type="pct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mampu memahami konsep analisis varian within subject dan mampu melakukan penghitungannya serta menerapkan penggunaannya</w:t>
            </w:r>
          </w:p>
        </w:tc>
        <w:tc>
          <w:tcPr>
            <w:tcW w:w="983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Analisis varian sampel berpasangan</w:t>
            </w:r>
          </w:p>
        </w:tc>
        <w:tc>
          <w:tcPr>
            <w:tcW w:w="701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7D3AB5" w:rsidRPr="00F54544" w:rsidRDefault="007D3AB5" w:rsidP="007D3AB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7D3AB5" w:rsidRPr="00F54544" w:rsidTr="00B9017A">
        <w:tc>
          <w:tcPr>
            <w:tcW w:w="435" w:type="pct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mampu memahami konsep analisis varian between subject dan mampu melakukan penghitungannya serta menerapkan penggunaannya</w:t>
            </w:r>
          </w:p>
        </w:tc>
        <w:tc>
          <w:tcPr>
            <w:tcW w:w="983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Bentuk Analisis varian sampel independen</w:t>
            </w:r>
          </w:p>
        </w:tc>
        <w:tc>
          <w:tcPr>
            <w:tcW w:w="701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7D3AB5" w:rsidRPr="00F54544" w:rsidRDefault="007D3AB5" w:rsidP="007D3AB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Minium (1970), halaman: </w:t>
            </w:r>
            <w:r w:rsidR="004560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353 - 378</w:t>
            </w:r>
          </w:p>
        </w:tc>
      </w:tr>
      <w:tr w:rsidR="007D3AB5" w:rsidRPr="00F54544" w:rsidTr="00B9017A">
        <w:tc>
          <w:tcPr>
            <w:tcW w:w="435" w:type="pct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mampu memecahkan problem-problem analisis varian</w:t>
            </w:r>
          </w:p>
        </w:tc>
        <w:tc>
          <w:tcPr>
            <w:tcW w:w="983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Ujian Formatif 3</w:t>
            </w:r>
          </w:p>
        </w:tc>
        <w:tc>
          <w:tcPr>
            <w:tcW w:w="701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285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Ujian open book</w:t>
            </w:r>
          </w:p>
        </w:tc>
        <w:tc>
          <w:tcPr>
            <w:tcW w:w="589" w:type="pct"/>
          </w:tcPr>
          <w:p w:rsidR="007D3AB5" w:rsidRPr="00F54544" w:rsidRDefault="007D3AB5" w:rsidP="007D3AB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Minium (1970), halaman: </w:t>
            </w:r>
          </w:p>
        </w:tc>
      </w:tr>
      <w:tr w:rsidR="007D3AB5" w:rsidRPr="00F54544" w:rsidTr="00B9017A">
        <w:tc>
          <w:tcPr>
            <w:tcW w:w="435" w:type="pct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mampu memahami konsep, penghitungan, dan penerapan analisis regresi sederhana</w:t>
            </w:r>
          </w:p>
        </w:tc>
        <w:tc>
          <w:tcPr>
            <w:tcW w:w="983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Analisis Regresi Sederhana</w:t>
            </w:r>
          </w:p>
        </w:tc>
        <w:tc>
          <w:tcPr>
            <w:tcW w:w="701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7D3AB5" w:rsidRPr="00F54544" w:rsidRDefault="007D3AB5" w:rsidP="007D3AB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 (1970), halaman:</w:t>
            </w:r>
            <w:r w:rsidR="004560F8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165 -  188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</w:p>
        </w:tc>
      </w:tr>
      <w:tr w:rsidR="007D3AB5" w:rsidRPr="00F54544" w:rsidTr="00B9017A">
        <w:tc>
          <w:tcPr>
            <w:tcW w:w="435" w:type="pct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mampu memahami konsep, penghitungan, dan penerapan analisis regresi ganda</w:t>
            </w:r>
          </w:p>
        </w:tc>
        <w:tc>
          <w:tcPr>
            <w:tcW w:w="983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Analisis Regresi Ganda</w:t>
            </w:r>
          </w:p>
        </w:tc>
        <w:tc>
          <w:tcPr>
            <w:tcW w:w="701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7D3AB5" w:rsidRPr="00F54544" w:rsidRDefault="007D3AB5" w:rsidP="007D3AB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7D3AB5" w:rsidRPr="00F54544" w:rsidTr="00B9017A">
        <w:tc>
          <w:tcPr>
            <w:tcW w:w="435" w:type="pct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mampu memahami konsep, penghitungan, dan penerapan analisis regresi: path analysis</w:t>
            </w:r>
          </w:p>
        </w:tc>
        <w:tc>
          <w:tcPr>
            <w:tcW w:w="983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Path Analysis</w:t>
            </w:r>
          </w:p>
        </w:tc>
        <w:tc>
          <w:tcPr>
            <w:tcW w:w="701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Pembelajaran langsung</w:t>
            </w:r>
          </w:p>
        </w:tc>
        <w:tc>
          <w:tcPr>
            <w:tcW w:w="285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Latihan di kelas dan ujian formatif</w:t>
            </w:r>
          </w:p>
        </w:tc>
        <w:tc>
          <w:tcPr>
            <w:tcW w:w="589" w:type="pct"/>
          </w:tcPr>
          <w:p w:rsidR="007D3AB5" w:rsidRPr="00F54544" w:rsidRDefault="007D3AB5" w:rsidP="007D3AB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7D3AB5" w:rsidRPr="00F54544" w:rsidTr="00B9017A">
        <w:tc>
          <w:tcPr>
            <w:tcW w:w="435" w:type="pct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604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Mahasiswa mampu mecehkan problem-problem dalam analisis regresi.</w:t>
            </w:r>
          </w:p>
        </w:tc>
        <w:tc>
          <w:tcPr>
            <w:tcW w:w="983" w:type="pct"/>
          </w:tcPr>
          <w:p w:rsidR="007D3AB5" w:rsidRPr="00F54544" w:rsidRDefault="007D3AB5" w:rsidP="007D3AB5">
            <w:pPr>
              <w:pStyle w:val="Heading2"/>
              <w:spacing w:before="0" w:after="0"/>
              <w:outlineLvl w:val="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Ujian Formatif 4</w:t>
            </w:r>
          </w:p>
        </w:tc>
        <w:tc>
          <w:tcPr>
            <w:tcW w:w="701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sv-S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285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100 menit</w:t>
            </w:r>
          </w:p>
        </w:tc>
        <w:tc>
          <w:tcPr>
            <w:tcW w:w="403" w:type="pct"/>
          </w:tcPr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Ujian open ended</w:t>
            </w:r>
          </w:p>
        </w:tc>
        <w:tc>
          <w:tcPr>
            <w:tcW w:w="589" w:type="pct"/>
          </w:tcPr>
          <w:p w:rsidR="007D3AB5" w:rsidRPr="00F54544" w:rsidRDefault="007D3AB5" w:rsidP="007D3AB5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Minium (1970), halaman: </w:t>
            </w:r>
          </w:p>
        </w:tc>
      </w:tr>
      <w:tr w:rsidR="007D3AB5" w:rsidRPr="00F54544" w:rsidTr="00215BAA">
        <w:tc>
          <w:tcPr>
            <w:tcW w:w="5000" w:type="pct"/>
            <w:gridSpan w:val="7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Daftar Rujukan </w:t>
            </w:r>
          </w:p>
          <w:p w:rsidR="007D3AB5" w:rsidRDefault="007D3AB5" w:rsidP="007D3AB5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Sudjana, (1989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Metoda Statistika (Edisi 5)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Bandung</w:t>
            </w:r>
            <w:r w:rsidRPr="00F54544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Tarsito </w:t>
            </w:r>
          </w:p>
          <w:p w:rsidR="007D3AB5" w:rsidRPr="00F54544" w:rsidRDefault="007D3AB5" w:rsidP="007D3AB5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Minium, (1970) Statistical Reasoning in Psychology and Education, New York: John Willey and Sons, Inc.</w:t>
            </w:r>
          </w:p>
          <w:p w:rsidR="007D3AB5" w:rsidRPr="00F54544" w:rsidRDefault="007D3AB5" w:rsidP="007D3AB5">
            <w:pPr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</w:tr>
      <w:tr w:rsidR="007D3AB5" w:rsidRPr="00F54544" w:rsidTr="00215BAA">
        <w:tc>
          <w:tcPr>
            <w:tcW w:w="5000" w:type="pct"/>
            <w:gridSpan w:val="7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Bahan Ajar (Lampiran 1)</w:t>
            </w:r>
          </w:p>
          <w:p w:rsidR="007D3AB5" w:rsidRPr="00F54544" w:rsidRDefault="007D3AB5" w:rsidP="007D3AB5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Handout</w:t>
            </w:r>
          </w:p>
        </w:tc>
      </w:tr>
      <w:tr w:rsidR="007D3AB5" w:rsidRPr="00720873" w:rsidTr="00215BAA">
        <w:tc>
          <w:tcPr>
            <w:tcW w:w="5000" w:type="pct"/>
            <w:gridSpan w:val="7"/>
          </w:tcPr>
          <w:p w:rsidR="007D3AB5" w:rsidRPr="00F54544" w:rsidRDefault="007D3AB5" w:rsidP="007D3AB5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F5454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Instrumen Penilaian (Lampiran 2)</w:t>
            </w:r>
          </w:p>
          <w:p w:rsidR="007D3AB5" w:rsidRPr="00F54544" w:rsidRDefault="007D3AB5" w:rsidP="007D3AB5">
            <w:pPr>
              <w:ind w:left="311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US"/>
              </w:rPr>
              <w:t>Soal Ujian Formatif 1, 2, 3, dan 4.</w:t>
            </w:r>
          </w:p>
        </w:tc>
      </w:tr>
    </w:tbl>
    <w:p w:rsidR="008F5D12" w:rsidRPr="00F54544" w:rsidRDefault="008F5D12">
      <w:pPr>
        <w:rPr>
          <w:rFonts w:asciiTheme="majorBidi" w:hAnsiTheme="majorBidi" w:cstheme="majorBidi"/>
        </w:rPr>
      </w:pPr>
      <w:bookmarkStart w:id="0" w:name="_GoBack"/>
      <w:bookmarkEnd w:id="0"/>
    </w:p>
    <w:sectPr w:rsidR="008F5D12" w:rsidRPr="00F54544" w:rsidSect="00116D8B">
      <w:headerReference w:type="default" r:id="rId8"/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C" w:rsidRDefault="00ED2B0C" w:rsidP="00D06B7D">
      <w:pPr>
        <w:spacing w:after="0" w:line="240" w:lineRule="auto"/>
      </w:pPr>
      <w:r>
        <w:separator/>
      </w:r>
    </w:p>
  </w:endnote>
  <w:endnote w:type="continuationSeparator" w:id="0">
    <w:p w:rsidR="00ED2B0C" w:rsidRDefault="00ED2B0C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C" w:rsidRDefault="00ED2B0C" w:rsidP="00D06B7D">
      <w:pPr>
        <w:spacing w:after="0" w:line="240" w:lineRule="auto"/>
      </w:pPr>
      <w:r>
        <w:separator/>
      </w:r>
    </w:p>
  </w:footnote>
  <w:footnote w:type="continuationSeparator" w:id="0">
    <w:p w:rsidR="00ED2B0C" w:rsidRDefault="00ED2B0C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177"/>
      <w:gridCol w:w="4227"/>
      <w:gridCol w:w="5772"/>
    </w:tblGrid>
    <w:tr w:rsidR="004834CA" w:rsidRPr="007C1286" w:rsidTr="00D91BC7">
      <w:tc>
        <w:tcPr>
          <w:tcW w:w="1473" w:type="pct"/>
          <w:vMerge w:val="restart"/>
        </w:tcPr>
        <w:p w:rsidR="004834CA" w:rsidRPr="007C1286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17ADDD9B" wp14:editId="041B4CF8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pct"/>
          <w:vAlign w:val="center"/>
        </w:tcPr>
        <w:p w:rsidR="004834CA" w:rsidRPr="00C71E79" w:rsidRDefault="004834CA" w:rsidP="00C71E79">
          <w:pPr>
            <w:spacing w:before="120" w:after="120"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2036" w:type="pct"/>
          <w:vMerge w:val="restart"/>
          <w:tcBorders>
            <w:top w:val="single" w:sz="4" w:space="0" w:color="auto"/>
          </w:tcBorders>
          <w:vAlign w:val="center"/>
        </w:tcPr>
        <w:p w:rsidR="004834CA" w:rsidRPr="00C71E79" w:rsidRDefault="004834CA" w:rsidP="00EA1416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No. Dokumen</w:t>
          </w:r>
          <w:r>
            <w:rPr>
              <w:rFonts w:ascii="Arial Narrow" w:hAnsi="Arial Narrow" w:cs="Times New Roman"/>
              <w:sz w:val="24"/>
              <w:lang w:val="en-US"/>
            </w:rPr>
            <w:t xml:space="preserve"> </w:t>
          </w: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RPS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-PSI-</w:t>
          </w:r>
          <w:r>
            <w:rPr>
              <w:rFonts w:ascii="Arial Narrow" w:hAnsi="Arial Narrow"/>
              <w:bCs/>
              <w:sz w:val="14"/>
              <w:szCs w:val="14"/>
            </w:rPr>
            <w:t>09</w:t>
          </w:r>
        </w:p>
        <w:p w:rsidR="004834CA" w:rsidRDefault="004834CA" w:rsidP="00C71E79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             </w:t>
          </w: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00</w:t>
          </w:r>
        </w:p>
        <w:p w:rsidR="004834CA" w:rsidRPr="007C1286" w:rsidRDefault="004834CA" w:rsidP="00413A4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lang w:val="en-US"/>
            </w:rPr>
            <w:t>Tanggal Terbit : 5</w:t>
          </w:r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 Oktober 2016</w:t>
          </w:r>
        </w:p>
        <w:p w:rsidR="004834CA" w:rsidRPr="007C1286" w:rsidRDefault="004834CA" w:rsidP="004C044F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r>
            <w:rPr>
              <w:rFonts w:ascii="Arial Narrow" w:hAnsi="Arial Narrow" w:cs="Times New Roman"/>
              <w:sz w:val="16"/>
              <w:lang w:val="en-US"/>
            </w:rPr>
            <w:t xml:space="preserve">Halaman          :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2239C4">
            <w:rPr>
              <w:rFonts w:ascii="Arial Narrow" w:hAnsi="Arial Narrow"/>
              <w:bCs/>
              <w:noProof/>
              <w:sz w:val="14"/>
              <w:szCs w:val="14"/>
            </w:rPr>
            <w:t>5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2239C4" w:rsidRPr="002239C4">
              <w:rPr>
                <w:rFonts w:ascii="Arial Narrow" w:hAnsi="Arial Narrow"/>
                <w:bCs/>
                <w:noProof/>
                <w:sz w:val="14"/>
                <w:szCs w:val="14"/>
              </w:rPr>
              <w:t>5</w:t>
            </w:r>
          </w:fldSimple>
        </w:p>
      </w:tc>
    </w:tr>
    <w:tr w:rsidR="004834CA" w:rsidRPr="007C1286" w:rsidTr="00D91BC7">
      <w:tc>
        <w:tcPr>
          <w:tcW w:w="1473" w:type="pct"/>
          <w:vMerge/>
        </w:tcPr>
        <w:p w:rsidR="004834CA" w:rsidRPr="007C1286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4834CA" w:rsidRPr="007C1286" w:rsidRDefault="004834CA" w:rsidP="00C71E79">
          <w:pPr>
            <w:spacing w:before="120" w:after="120"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STATISTIK INFERENSIAL</w:t>
          </w:r>
        </w:p>
      </w:tc>
      <w:tc>
        <w:tcPr>
          <w:tcW w:w="2036" w:type="pct"/>
          <w:vMerge/>
          <w:tcBorders>
            <w:bottom w:val="single" w:sz="4" w:space="0" w:color="auto"/>
          </w:tcBorders>
        </w:tcPr>
        <w:p w:rsidR="004834CA" w:rsidRPr="007C1286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4834CA" w:rsidRPr="007C1286" w:rsidTr="006E3D36">
      <w:tc>
        <w:tcPr>
          <w:tcW w:w="1473" w:type="pct"/>
        </w:tcPr>
        <w:p w:rsidR="004834CA" w:rsidRPr="007C1286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Dibuat oleh:</w:t>
          </w:r>
        </w:p>
      </w:tc>
      <w:tc>
        <w:tcPr>
          <w:tcW w:w="1491" w:type="pct"/>
        </w:tcPr>
        <w:p w:rsidR="004834CA" w:rsidRPr="007C1286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Diperiksa oleh: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4834CA" w:rsidRPr="007C1286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sz w:val="20"/>
              <w:lang w:val="en-US"/>
            </w:rPr>
            <w:t>Disetujui oleh:</w:t>
          </w:r>
        </w:p>
      </w:tc>
    </w:tr>
    <w:tr w:rsidR="004834CA" w:rsidRPr="007C1286" w:rsidTr="006E3D36">
      <w:tc>
        <w:tcPr>
          <w:tcW w:w="1473" w:type="pct"/>
        </w:tcPr>
        <w:p w:rsidR="004834CA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4834CA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4834CA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.</w:t>
          </w:r>
        </w:p>
        <w:p w:rsidR="004834CA" w:rsidRPr="007C1286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4834CA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4834CA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4834CA" w:rsidRDefault="004834CA" w:rsidP="00413A4D">
          <w:pPr>
            <w:tabs>
              <w:tab w:val="left" w:pos="495"/>
              <w:tab w:val="left" w:pos="869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4834CA" w:rsidRPr="007C1286" w:rsidRDefault="004834CA" w:rsidP="00C71E79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4834CA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4834CA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4834CA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4834CA" w:rsidRPr="007C1286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4834CA" w:rsidRPr="007C1286" w:rsidTr="006E3D36">
      <w:tc>
        <w:tcPr>
          <w:tcW w:w="1473" w:type="pct"/>
        </w:tcPr>
        <w:p w:rsidR="004834CA" w:rsidRDefault="004834CA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Helli Ihsan</w:t>
          </w:r>
        </w:p>
      </w:tc>
      <w:tc>
        <w:tcPr>
          <w:tcW w:w="1491" w:type="pct"/>
        </w:tcPr>
        <w:p w:rsidR="004834CA" w:rsidRDefault="004834CA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Medianta Tarigan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4834CA" w:rsidRDefault="004834CA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HM. Engkos Kosasih</w:t>
          </w:r>
        </w:p>
      </w:tc>
    </w:tr>
    <w:tr w:rsidR="004834CA" w:rsidRPr="006F0FB7" w:rsidTr="006E3D36">
      <w:tc>
        <w:tcPr>
          <w:tcW w:w="1473" w:type="pct"/>
        </w:tcPr>
        <w:p w:rsidR="004834CA" w:rsidRPr="006F0FB7" w:rsidRDefault="004834CA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197509122006041002</w:t>
          </w:r>
        </w:p>
      </w:tc>
      <w:tc>
        <w:tcPr>
          <w:tcW w:w="1491" w:type="pct"/>
        </w:tcPr>
        <w:p w:rsidR="004834CA" w:rsidRPr="006F0FB7" w:rsidRDefault="004834CA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>. 198205142006041002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4834CA" w:rsidRPr="006F0FB7" w:rsidRDefault="004834CA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>. 196110021984031004</w:t>
          </w:r>
        </w:p>
      </w:tc>
    </w:tr>
    <w:tr w:rsidR="004834CA" w:rsidRPr="006F0FB7" w:rsidTr="006E3D36">
      <w:tc>
        <w:tcPr>
          <w:tcW w:w="1473" w:type="pct"/>
        </w:tcPr>
        <w:p w:rsidR="004834CA" w:rsidRPr="006F0FB7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</w:p>
      </w:tc>
      <w:tc>
        <w:tcPr>
          <w:tcW w:w="1491" w:type="pct"/>
        </w:tcPr>
        <w:p w:rsidR="004834CA" w:rsidRPr="006F0FB7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TPK Prodi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4834CA" w:rsidRPr="006F0FB7" w:rsidRDefault="004834CA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Ketua Departemen</w:t>
          </w:r>
        </w:p>
      </w:tc>
    </w:tr>
  </w:tbl>
  <w:p w:rsidR="004834CA" w:rsidRDefault="0048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6"/>
    <w:rsid w:val="0000759F"/>
    <w:rsid w:val="00015938"/>
    <w:rsid w:val="000229DB"/>
    <w:rsid w:val="00027682"/>
    <w:rsid w:val="00031807"/>
    <w:rsid w:val="00053D8A"/>
    <w:rsid w:val="00091FF6"/>
    <w:rsid w:val="000A111C"/>
    <w:rsid w:val="000B5066"/>
    <w:rsid w:val="000B7B54"/>
    <w:rsid w:val="000C44FB"/>
    <w:rsid w:val="000E0A5A"/>
    <w:rsid w:val="00100744"/>
    <w:rsid w:val="00116D8B"/>
    <w:rsid w:val="00125FA7"/>
    <w:rsid w:val="00142135"/>
    <w:rsid w:val="001532AA"/>
    <w:rsid w:val="00160526"/>
    <w:rsid w:val="001909BE"/>
    <w:rsid w:val="001C3D16"/>
    <w:rsid w:val="001E4970"/>
    <w:rsid w:val="001F4948"/>
    <w:rsid w:val="001F651D"/>
    <w:rsid w:val="00215BAA"/>
    <w:rsid w:val="002239C4"/>
    <w:rsid w:val="00260AC9"/>
    <w:rsid w:val="002B30F8"/>
    <w:rsid w:val="003103FA"/>
    <w:rsid w:val="00314038"/>
    <w:rsid w:val="003373F1"/>
    <w:rsid w:val="003C7AB4"/>
    <w:rsid w:val="00407AC2"/>
    <w:rsid w:val="00413A4D"/>
    <w:rsid w:val="004368F7"/>
    <w:rsid w:val="004465AC"/>
    <w:rsid w:val="004560F8"/>
    <w:rsid w:val="004834CA"/>
    <w:rsid w:val="00485159"/>
    <w:rsid w:val="00486D77"/>
    <w:rsid w:val="004B4474"/>
    <w:rsid w:val="004C044F"/>
    <w:rsid w:val="004F5193"/>
    <w:rsid w:val="00532A54"/>
    <w:rsid w:val="00550056"/>
    <w:rsid w:val="005740CA"/>
    <w:rsid w:val="005A41C9"/>
    <w:rsid w:val="005B7A53"/>
    <w:rsid w:val="005F3119"/>
    <w:rsid w:val="00603799"/>
    <w:rsid w:val="00620722"/>
    <w:rsid w:val="00692D2F"/>
    <w:rsid w:val="006B737E"/>
    <w:rsid w:val="006E3D36"/>
    <w:rsid w:val="006F6A3A"/>
    <w:rsid w:val="00720873"/>
    <w:rsid w:val="007239AC"/>
    <w:rsid w:val="007412B6"/>
    <w:rsid w:val="007930BB"/>
    <w:rsid w:val="007B5CFB"/>
    <w:rsid w:val="007D3AB5"/>
    <w:rsid w:val="007F0DEA"/>
    <w:rsid w:val="00801B84"/>
    <w:rsid w:val="008039DB"/>
    <w:rsid w:val="0081077D"/>
    <w:rsid w:val="00811D88"/>
    <w:rsid w:val="00822E80"/>
    <w:rsid w:val="00837E4F"/>
    <w:rsid w:val="00854510"/>
    <w:rsid w:val="00894D18"/>
    <w:rsid w:val="00896D5E"/>
    <w:rsid w:val="008B0756"/>
    <w:rsid w:val="008E6DBA"/>
    <w:rsid w:val="008F5D12"/>
    <w:rsid w:val="009668E3"/>
    <w:rsid w:val="009D6236"/>
    <w:rsid w:val="009F056E"/>
    <w:rsid w:val="00A308A1"/>
    <w:rsid w:val="00A33BFD"/>
    <w:rsid w:val="00AB3A27"/>
    <w:rsid w:val="00AE158B"/>
    <w:rsid w:val="00B35F43"/>
    <w:rsid w:val="00B44D4C"/>
    <w:rsid w:val="00B543B5"/>
    <w:rsid w:val="00B9017A"/>
    <w:rsid w:val="00BC6234"/>
    <w:rsid w:val="00C0370D"/>
    <w:rsid w:val="00C05E7D"/>
    <w:rsid w:val="00C71E79"/>
    <w:rsid w:val="00D06B7D"/>
    <w:rsid w:val="00D3346F"/>
    <w:rsid w:val="00D74F1A"/>
    <w:rsid w:val="00D815F7"/>
    <w:rsid w:val="00D91BC7"/>
    <w:rsid w:val="00DC21E5"/>
    <w:rsid w:val="00DC2C46"/>
    <w:rsid w:val="00DC71BF"/>
    <w:rsid w:val="00DE7D51"/>
    <w:rsid w:val="00DF778A"/>
    <w:rsid w:val="00EA1416"/>
    <w:rsid w:val="00EB2B1C"/>
    <w:rsid w:val="00EB6B3A"/>
    <w:rsid w:val="00ED2B0C"/>
    <w:rsid w:val="00ED71D9"/>
    <w:rsid w:val="00F064E1"/>
    <w:rsid w:val="00F107AE"/>
    <w:rsid w:val="00F31F3C"/>
    <w:rsid w:val="00F54544"/>
    <w:rsid w:val="00F5655B"/>
    <w:rsid w:val="00F679FD"/>
    <w:rsid w:val="00F74FA4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72DA"/>
  <w15:docId w15:val="{C2EF6A5E-3970-4391-9BB4-E64470A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paragraph" w:styleId="Heading2">
    <w:name w:val="heading 2"/>
    <w:basedOn w:val="Normal"/>
    <w:next w:val="Normal"/>
    <w:link w:val="Heading2Char"/>
    <w:autoRedefine/>
    <w:qFormat/>
    <w:rsid w:val="00D815F7"/>
    <w:pPr>
      <w:keepNext/>
      <w:spacing w:before="60" w:after="60" w:line="240" w:lineRule="auto"/>
      <w:outlineLvl w:val="1"/>
    </w:pPr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815F7"/>
    <w:rPr>
      <w:rFonts w:ascii="Times New Roman" w:eastAsia="Times New Roman" w:hAnsi="Times New Roman" w:cs="Arial"/>
      <w:bCs/>
      <w:iCs/>
      <w:sz w:val="20"/>
      <w:szCs w:val="20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658B-B8FE-40BF-824B-C19D9DB2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Helli Ihsan</cp:lastModifiedBy>
  <cp:revision>14</cp:revision>
  <dcterms:created xsi:type="dcterms:W3CDTF">2017-03-13T07:56:00Z</dcterms:created>
  <dcterms:modified xsi:type="dcterms:W3CDTF">2018-02-06T03:55:00Z</dcterms:modified>
</cp:coreProperties>
</file>